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76" w:type="dxa"/>
        <w:tblLook w:val="04A0"/>
      </w:tblPr>
      <w:tblGrid>
        <w:gridCol w:w="524"/>
        <w:gridCol w:w="8534"/>
        <w:gridCol w:w="973"/>
      </w:tblGrid>
      <w:tr w:rsidR="00B7711A" w:rsidRPr="002523AB" w:rsidTr="00B7711A">
        <w:tc>
          <w:tcPr>
            <w:tcW w:w="10031" w:type="dxa"/>
            <w:gridSpan w:val="3"/>
          </w:tcPr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23AB">
              <w:rPr>
                <w:rFonts w:ascii="Times New Roman" w:hAnsi="Times New Roman"/>
                <w:b/>
                <w:sz w:val="28"/>
                <w:szCs w:val="28"/>
              </w:rPr>
              <w:t>Муниципальное общеобразовательное бюджетное учреждение</w:t>
            </w: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23AB">
              <w:rPr>
                <w:rFonts w:ascii="Times New Roman" w:hAnsi="Times New Roman"/>
                <w:b/>
                <w:sz w:val="28"/>
                <w:szCs w:val="28"/>
              </w:rPr>
              <w:t>«Средняя общеобразовательная школа № 54».</w:t>
            </w: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426"/>
              <w:gridCol w:w="4389"/>
            </w:tblGrid>
            <w:tr w:rsidR="00B7711A" w:rsidRPr="002523AB">
              <w:tc>
                <w:tcPr>
                  <w:tcW w:w="5426" w:type="dxa"/>
                  <w:hideMark/>
                </w:tcPr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523AB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Принято </w:t>
                  </w:r>
                </w:p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523AB">
                    <w:rPr>
                      <w:rFonts w:ascii="Times New Roman" w:hAnsi="Times New Roman"/>
                      <w:sz w:val="28"/>
                      <w:szCs w:val="28"/>
                    </w:rPr>
                    <w:t>Педагогическим советом школы</w:t>
                  </w:r>
                </w:p>
                <w:p w:rsidR="00B7711A" w:rsidRPr="002523AB" w:rsidRDefault="001A44C4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Протокол № 1 от </w:t>
                  </w:r>
                  <w:r w:rsidRPr="006F14D5">
                    <w:rPr>
                      <w:rFonts w:ascii="Times New Roman" w:hAnsi="Times New Roman"/>
                      <w:sz w:val="28"/>
                      <w:szCs w:val="28"/>
                    </w:rPr>
                    <w:t>31</w:t>
                  </w:r>
                  <w:r w:rsidR="00B7711A" w:rsidRPr="002523AB">
                    <w:rPr>
                      <w:rFonts w:ascii="Times New Roman" w:hAnsi="Times New Roman"/>
                      <w:sz w:val="28"/>
                      <w:szCs w:val="28"/>
                    </w:rPr>
                    <w:t>.08.2020г.</w:t>
                  </w:r>
                </w:p>
              </w:tc>
              <w:tc>
                <w:tcPr>
                  <w:tcW w:w="4389" w:type="dxa"/>
                  <w:hideMark/>
                </w:tcPr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523AB">
                    <w:rPr>
                      <w:rFonts w:ascii="Times New Roman" w:hAnsi="Times New Roman"/>
                      <w:sz w:val="28"/>
                      <w:szCs w:val="28"/>
                    </w:rPr>
                    <w:t xml:space="preserve">Утверждаю </w:t>
                  </w:r>
                </w:p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523AB">
                    <w:rPr>
                      <w:rFonts w:ascii="Times New Roman" w:hAnsi="Times New Roman"/>
                      <w:sz w:val="28"/>
                      <w:szCs w:val="28"/>
                    </w:rPr>
                    <w:t>Директор школы №54</w:t>
                  </w:r>
                </w:p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523AB">
                    <w:rPr>
                      <w:rFonts w:ascii="Times New Roman" w:hAnsi="Times New Roman"/>
                      <w:sz w:val="28"/>
                      <w:szCs w:val="28"/>
                    </w:rPr>
                    <w:t>______________Н.Г. Гришина</w:t>
                  </w:r>
                </w:p>
                <w:p w:rsidR="00B7711A" w:rsidRPr="002523AB" w:rsidRDefault="006F14D5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Приказ № 162 от 31.08.2020г.</w:t>
                  </w:r>
                </w:p>
              </w:tc>
            </w:tr>
          </w:tbl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23AB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523AB">
              <w:rPr>
                <w:rFonts w:ascii="Times New Roman" w:hAnsi="Times New Roman"/>
                <w:b/>
                <w:sz w:val="28"/>
                <w:szCs w:val="28"/>
              </w:rPr>
              <w:t xml:space="preserve">по (предмету) </w:t>
            </w:r>
            <w:r w:rsidRPr="002523A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технология</w:t>
            </w: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r w:rsidR="001E253F" w:rsidRPr="002523AB">
              <w:rPr>
                <w:rFonts w:ascii="Times New Roman" w:hAnsi="Times New Roman"/>
                <w:sz w:val="28"/>
                <w:szCs w:val="28"/>
                <w:u w:val="single"/>
              </w:rPr>
              <w:t>8</w:t>
            </w: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Всего часов на учебный год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68</w:t>
            </w: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Количество часов в неделю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  <w:p w:rsidR="00B7711A" w:rsidRPr="002523AB" w:rsidRDefault="00B7711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Составлена в соответствии с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Федеральным государственным образовательным стандартом основного общего образования  (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Приказ Министерства образования и науки РФ от 29 декабря </w:t>
            </w:r>
            <w:smartTag w:uri="urn:schemas-microsoft-com:office:smarttags" w:element="metricconverter">
              <w:smartTagPr>
                <w:attr w:name="ProductID" w:val="2014 г"/>
              </w:smartTagPr>
              <w:r w:rsidRPr="002523AB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2014 г</w:t>
              </w:r>
            </w:smartTag>
            <w:r w:rsidRPr="002523AB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. № 1644 «О внесении изменений в приказ Министерства образования и науки Российской Федерации от 17 декабря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2523AB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2010 г</w:t>
              </w:r>
            </w:smartTag>
            <w:r w:rsidRPr="002523AB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 № 1897 "Об утверждении федерального государственного образовательного стандарта основного общего образования»;</w:t>
            </w: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с Примерной основной образовательной программой основного общего образования (про</w:t>
            </w:r>
            <w:r w:rsidR="00E61A14">
              <w:rPr>
                <w:rFonts w:ascii="Times New Roman" w:hAnsi="Times New Roman"/>
                <w:sz w:val="28"/>
                <w:szCs w:val="28"/>
                <w:u w:val="single"/>
              </w:rPr>
              <w:t>токол от 8 апреля 2015г. №1/15);</w:t>
            </w:r>
          </w:p>
          <w:p w:rsidR="00E61A14" w:rsidRDefault="00E61A14" w:rsidP="00E6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редакцией протокола N 1/20 от 04.02.2020 федерального учебно-методического объединения по общему образованию.</w:t>
            </w:r>
          </w:p>
          <w:p w:rsidR="00B7711A" w:rsidRPr="002523AB" w:rsidRDefault="00B7711A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Фамилия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Семенова</w:t>
            </w: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Светлана</w:t>
            </w: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Отчество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Рашитовна</w:t>
            </w: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Категория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высшая</w:t>
            </w: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 xml:space="preserve">Стаж работы </w:t>
            </w:r>
            <w:r w:rsidRPr="002523AB">
              <w:rPr>
                <w:rFonts w:ascii="Times New Roman" w:hAnsi="Times New Roman"/>
                <w:sz w:val="28"/>
                <w:szCs w:val="28"/>
                <w:u w:val="single"/>
              </w:rPr>
              <w:t>13 лет</w:t>
            </w: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320"/>
              <w:gridCol w:w="4495"/>
            </w:tblGrid>
            <w:tr w:rsidR="00B7711A" w:rsidRPr="002523AB">
              <w:tc>
                <w:tcPr>
                  <w:tcW w:w="5495" w:type="dxa"/>
                </w:tcPr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42" w:type="dxa"/>
                </w:tcPr>
                <w:p w:rsidR="00B7711A" w:rsidRPr="002523AB" w:rsidRDefault="00B771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711A" w:rsidRPr="002523AB" w:rsidRDefault="00B771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>г. Оренбург</w:t>
            </w:r>
          </w:p>
          <w:p w:rsidR="00B7711A" w:rsidRPr="002523AB" w:rsidRDefault="00B7711A">
            <w:pPr>
              <w:shd w:val="clear" w:color="auto" w:fill="FFFFFF"/>
              <w:tabs>
                <w:tab w:val="center" w:pos="5102"/>
                <w:tab w:val="left" w:pos="7113"/>
              </w:tabs>
              <w:spacing w:after="0" w:line="240" w:lineRule="auto"/>
              <w:contextualSpacing/>
              <w:outlineLvl w:val="1"/>
              <w:rPr>
                <w:rFonts w:ascii="Calibri" w:hAnsi="Calibri"/>
              </w:rPr>
            </w:pPr>
            <w:r w:rsidRPr="002523AB">
              <w:rPr>
                <w:rFonts w:ascii="Times New Roman" w:hAnsi="Times New Roman"/>
                <w:sz w:val="28"/>
                <w:szCs w:val="28"/>
              </w:rPr>
              <w:tab/>
              <w:t>2020 – 2021учебный год</w:t>
            </w:r>
            <w:r w:rsidRPr="002523AB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711A" w:rsidRPr="002523AB" w:rsidRDefault="00B7711A" w:rsidP="002523AB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рабочей программы:</w:t>
            </w:r>
          </w:p>
          <w:p w:rsidR="00B7711A" w:rsidRPr="002523AB" w:rsidRDefault="00B7711A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7711A" w:rsidRPr="002523AB" w:rsidTr="00B7711A">
        <w:tc>
          <w:tcPr>
            <w:tcW w:w="524" w:type="dxa"/>
            <w:hideMark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8534" w:type="dxa"/>
            <w:hideMark/>
          </w:tcPr>
          <w:p w:rsidR="00B7711A" w:rsidRPr="002523AB" w:rsidRDefault="00B7711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 освоения учебного предмета.</w:t>
            </w:r>
          </w:p>
        </w:tc>
        <w:tc>
          <w:tcPr>
            <w:tcW w:w="973" w:type="dxa"/>
            <w:hideMark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- 3</w:t>
            </w:r>
          </w:p>
        </w:tc>
      </w:tr>
      <w:tr w:rsidR="00B7711A" w:rsidRPr="002523AB" w:rsidTr="00B7711A">
        <w:tc>
          <w:tcPr>
            <w:tcW w:w="524" w:type="dxa"/>
            <w:hideMark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34" w:type="dxa"/>
            <w:hideMark/>
          </w:tcPr>
          <w:p w:rsidR="00B7711A" w:rsidRPr="002523AB" w:rsidRDefault="00B7711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973" w:type="dxa"/>
            <w:hideMark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- 8</w:t>
            </w:r>
          </w:p>
        </w:tc>
      </w:tr>
      <w:tr w:rsidR="00B7711A" w:rsidRPr="002523AB" w:rsidTr="00B7711A">
        <w:tc>
          <w:tcPr>
            <w:tcW w:w="524" w:type="dxa"/>
            <w:hideMark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34" w:type="dxa"/>
            <w:hideMark/>
          </w:tcPr>
          <w:p w:rsidR="00B7711A" w:rsidRPr="002523AB" w:rsidRDefault="00B7711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Тематическое планирование с указанием количества часов, отводимых на освоение каждой темы. </w:t>
            </w:r>
          </w:p>
        </w:tc>
        <w:tc>
          <w:tcPr>
            <w:tcW w:w="973" w:type="dxa"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3AB">
              <w:rPr>
                <w:rFonts w:ascii="Times New Roman" w:hAnsi="Times New Roman" w:cs="Times New Roman"/>
                <w:bCs/>
                <w:sz w:val="28"/>
                <w:szCs w:val="28"/>
              </w:rPr>
              <w:t>- 11</w:t>
            </w:r>
          </w:p>
        </w:tc>
      </w:tr>
      <w:tr w:rsidR="00B7711A" w:rsidRPr="002523AB" w:rsidTr="00B7711A">
        <w:tc>
          <w:tcPr>
            <w:tcW w:w="524" w:type="dxa"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34" w:type="dxa"/>
          </w:tcPr>
          <w:p w:rsidR="00B7711A" w:rsidRPr="002523AB" w:rsidRDefault="00B7711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" w:type="dxa"/>
          </w:tcPr>
          <w:p w:rsidR="00B7711A" w:rsidRPr="002523AB" w:rsidRDefault="00B771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7711A" w:rsidRPr="002523AB" w:rsidRDefault="00B7711A" w:rsidP="00B7711A">
      <w:pPr>
        <w:pStyle w:val="a6"/>
        <w:ind w:left="927"/>
        <w:rPr>
          <w:rFonts w:ascii="Times New Roman" w:hAnsi="Times New Roman"/>
          <w:b/>
          <w:bCs/>
          <w:sz w:val="28"/>
          <w:szCs w:val="28"/>
        </w:rPr>
      </w:pPr>
      <w:r w:rsidRPr="002523AB">
        <w:rPr>
          <w:rFonts w:ascii="Times New Roman" w:hAnsi="Times New Roman"/>
          <w:b/>
          <w:bCs/>
          <w:sz w:val="28"/>
          <w:szCs w:val="28"/>
        </w:rPr>
        <w:br w:type="page"/>
      </w:r>
      <w:r w:rsidRPr="002523AB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"Технология" планируемые результаты освоения предмета "Технология" отражают: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формирование технологической культуры и культуры труда;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адаптивность к изменению технологического уклада;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осознание обучающимся роли техники и технологий и их влияния на развитие системы "природа - общество - человек";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формирование культуры по работе с информацией, необходимой для решения учебных задач, и приобретение необходимых компетенций (например, поиск различными способами, верификация, анализ, синтез);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При формировании перечня планируемых результатов освоения предмета "Технология"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Результаты, заявленные образовательной программой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"Технология", по блокам содержания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называть и характеризовать актуальные и перспективные технологии материальной и нематериальной сферы;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- осуществлять анализ и давать аргументированный прогноз развития </w:t>
      </w: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технологий в сферах, рассматриваемых в рамках предметной области;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осуществлять анализ и производить оценку вероятных рисков применения перспективных технологий и последствий развития существующих технологий.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Формирование технологической культуры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и проектно-технологического мышления обучающихся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выявлять и формулировать проблему, требующую технологического решения;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определять цели проектирования субъективно нового продукта или технологического решения;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готовить предложения технических или технологических решений с использованием методов и инструментов развития креативного мышления, в том числе с использованием инструментов, таких как дизайн-мышление, ТРИЗ и др.;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планировать этапы выполнения работ и ресурсы для достижения целей проектирования;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применять базовые принципы управления проектами;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следовать технологическому процессу, в том числе в процессе изготовления субъективно нового продукта;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оценивать условия применимости технологии, в том числе с позиций экологической защищенности;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прогнозировать по известной технологии итоговые характеристики продукта в зависимости от изменения параметров и/или ресурсов, проверять прогнозы опытно-экспериментальным путем, в том числе самостоятельно планируя такого рода эксперименты;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в зависимости от ситуации оптимизировать базовые технологии, проводить анализ возможности использования альтернативных ресурсов,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проводить оценку и испытание полученного продукта;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проводить анализ потребностей в тех или иных материальных или информационных продуктах;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описывать технологическое решение с помощью текста, схемы, рисунка, графического изображения и их сочетаний;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анализировать возможные технологические решения, определять их достоинства и недостатки в контексте заданной ситуации;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применять базовые принципы бережливого производства, включая принципы организации рабочего места с учетом требований эргономики и научной организации труда;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продуктовых проектов, предполагающих: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- определение характеристик и разработку материального продукта, включая планирование, моделирование и разработку документации в </w:t>
      </w:r>
      <w:r w:rsidRPr="002523AB">
        <w:rPr>
          <w:rFonts w:ascii="Times New Roman" w:hAnsi="Times New Roman" w:cs="Times New Roman"/>
          <w:sz w:val="28"/>
          <w:szCs w:val="28"/>
        </w:rPr>
        <w:lastRenderedPageBreak/>
        <w:t>информационной среде (конструкторе), в соответствии с задачей собственной деятельности или на основе самостоятельно проведенных исследований потребительских интересов,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оборудования,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продукта,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встраивание созданного информационного продукта в заданную оболочку,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изготовление информационного продукта по заданному алгоритму в заданной оболочке;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технологических проектов, предполагающих: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модификацию (комбинирование, изменение параметров и требований к ресурсам)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разработку инструкций и иной технологической документации для исполнителей,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разработку способа или процесса получения материального и информационного продукта с заданными свойствами;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проводить анализ конструкции и конструирование механизмов, простейших роботов с помощью материального или виртуального конструктора;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выполнять чертежи и эскизы, а также работать в системах автоматизированного проектирования;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выполнять базовые операции редактора компьютерного трехмерного проектирования (на выбор образовательной организации).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технологизировать свой опыт, представлять на основе ретроспективного анализа и унификации деятельности описание в виде инструкции или иной технологической документации;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оценивать коммерческий потенциал продукта и/или технологии.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2523AB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в области профессионального самоопределения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- характеризовать группы профессий, относящихся к актуальному </w:t>
      </w:r>
      <w:r w:rsidRPr="002523AB">
        <w:rPr>
          <w:rFonts w:ascii="Times New Roman" w:hAnsi="Times New Roman" w:cs="Times New Roman"/>
          <w:sz w:val="28"/>
          <w:szCs w:val="28"/>
        </w:rPr>
        <w:lastRenderedPageBreak/>
        <w:t>технологическому укладу;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характеризовать ситуацию на региональном рынке труда, называть тенденции ее развития;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разъяснять социальное значение групп профессий, востребованных на региональном рынке труда;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анализировать и обосновывать свои мотивы и причины принятия тех или иных решений, связанных с выбором и реализацией образовательной траектории;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предлагать альтернативные варианты образовательной траектории для профессионального развития;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характеризовать группы предприятий региона проживания;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- получать опыт поиска, извлечения, структурирования и обработки информации о перспективах развития современных производств и тенденциях их развития в регионе проживания и в мире, а также информации об актуальном состоянии и перспективах развития регионального и мирового рынка труда.</w:t>
      </w:r>
    </w:p>
    <w:p w:rsidR="00B7711A" w:rsidRPr="002523AB" w:rsidRDefault="00B7711A" w:rsidP="00B77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2523AB">
        <w:rPr>
          <w:rFonts w:ascii="Times New Roman" w:hAnsi="Times New Roman" w:cs="Times New Roman"/>
          <w:sz w:val="28"/>
          <w:szCs w:val="28"/>
        </w:rPr>
        <w:t>По годам обучения результаты могут быть структурированы и конкретизированы следующим образом, результаты разбиты на подблоки: культура труда (знания в рамках предметной области и бытовые навыки), предметные результаты (технологические компетенции), проектные компетенции (включая компетенции проектного управления).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8 класс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По завершении учебного года обучающийся: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Культура труда (знания в рамках предметной области и бытовые навыки):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разъясняет содержание понятий "технология", "технологический процесс", "технологическая операция" и адекватно использует эти понятия;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может охарактеризовать ключевые предприятия и/или отрасли региона проживания;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называет предприятия региона проживания, работающие на основе современных производственных технологий;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проживания.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sz w:val="28"/>
          <w:szCs w:val="28"/>
        </w:rPr>
        <w:br/>
      </w: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Предметные результаты: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lastRenderedPageBreak/>
        <w:t>- описывает жизненный цикл технологии, приводя примеры;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объясняет простейший технологический процесс по технологической карте, в том числе характеризуя негативные эффекты;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получил и проанализировал опыт разработки (комбинирование, изменение параметров и требований к ресурсам и т.п.) технологии получения материального/информационного продукта с заданными свойствами;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перечисляет и характеризует виды технической и технологической документации;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описывает технологическое решение с помощью текста, эскизов, схем, чертежей;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составляет техническое задание, памятку, инструкцию, технологическую карту;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создает модель, адекватную практической задаче;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проводит оценку и испытание полученного продукта;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осуществляет конструирование и/или модификацию электрической цепи в соответствии с поставленной задачей;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производит сборку электрической цепи посредством соединения и/или подключения электронных компонентов заданным способом (пайка, беспаечный монтаж, механическая сборка) согласно схеме;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производит элементарную диагностику и выявление неисправностей технического устройства, созданного в рамках учебной деятельности;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производит настройку, наладку и контрольное тестирование технического устройства, созданного в рамках учебной деятельности;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различает типы автоматических и автоматизированных систем;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получил и проанализировал опыт проектирования и/или конструирования автоматизированной системы, в том числе с применением специализированных программных средств (в том числе средств автоматизированного проектирования и/или систем моделирования) и/или языков программирования, электронных компонентов, датчиков, приводов, микроконтроллеров и/или микроконтроллерных платформ и т.п.;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объясняет назначение и принцип действия систем автономного управления;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объясняет назначение, функции датчиков и принципы их работы;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применяет навыки алгоритмизации и программирования в соответствии с конкретной задачей и/или учебной ситуацией;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получил и проанализировал опыт моделирования и/или конструирования движущейся модели и/или робототехнической системы и/или беспилотного аппарата;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 (с использованием произвольно избранных источников информации);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br/>
      </w:r>
      <w:r w:rsidRPr="002523AB">
        <w:rPr>
          <w:rFonts w:ascii="Times New Roman" w:hAnsi="Times New Roman" w:cs="Times New Roman"/>
          <w:sz w:val="28"/>
          <w:szCs w:val="28"/>
        </w:rPr>
        <w:lastRenderedPageBreak/>
        <w:t>- характеризует применимость материала под имеющуюся задачу, опираясь на его свойства (внешний вид, механические, электрические, термические, возможность обработки), экономические характеристики, экологичность;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отбирает материал в соответствии с техническим решением или по заданным критериям;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называет и характеризует актуальные и перспективные технологии получения материалов с заданными свойствами;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характеризует наноматериалы, наноструктуры, нанокомпозиты, многофункциональные материалы, возобновляемые материалы (биоматериалы), пластики, керамику и возможные технологические процессы с ними;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называет и характеризует актуальные и перспективные технологии для прогрессивного развития общества (в том числе в следующих отраслях: робототехника, микроэлектроника, интернет вещей, беспилотные летательные аппараты, технологии геоинформатики, виртуальная и дополненная реальность и др);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объясняет причины, перспективы и последствия развития техники и технологий на данном этапе технологического развития общества;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приводит произвольные примеры производственных технологий и технологий в сфере услуг;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называет и характеризует актуальные и перспективные технологии пищевой промышленности (индустрии питания);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характеризует автоматизацию производства на примере региона проживания; профессии, обслуживающие автоматизированные производства; приводит произвольные примеры автоматизации в деятельности представителей различных профессий.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Проектные компетенции (компетенции проектного управления и гибкие компетенции):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может охарактеризовать содержание понятий "проблема", "проект", "проблемное поле";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получил и анализировал опыт выявления круга потребителей, их потребностей и ожиданий, формирования технического/технологического решения, планирования, моделирования и конструирования на основе самостоятельно проведенных исследований в рамках заданной проблемной области или проблемы;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- имеет опыт подготовки презентации полученного продукта различным типам потребителей.</w:t>
      </w:r>
    </w:p>
    <w:p w:rsidR="001E253F" w:rsidRPr="002523AB" w:rsidRDefault="001E253F" w:rsidP="00B51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11A" w:rsidRPr="002523AB" w:rsidRDefault="001E253F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23AB">
        <w:rPr>
          <w:rFonts w:ascii="Courier" w:hAnsi="Courier" w:cs="Courier"/>
          <w:szCs w:val="24"/>
        </w:rPr>
        <w:br/>
      </w:r>
      <w:r w:rsidR="00B7711A" w:rsidRPr="002523AB">
        <w:rPr>
          <w:rFonts w:ascii="Times New Roman" w:hAnsi="Times New Roman"/>
          <w:b/>
          <w:bCs/>
          <w:sz w:val="28"/>
          <w:szCs w:val="28"/>
        </w:rPr>
        <w:t>2. Содержание учебного предмета.</w:t>
      </w:r>
    </w:p>
    <w:p w:rsidR="00CB024C" w:rsidRPr="002523AB" w:rsidRDefault="00CB024C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 Социальные технологии.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Технологии и мировое хозяйство. 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lastRenderedPageBreak/>
        <w:t>Системы автоматического управления. Программирование работы устройств.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Технологии сельского хозяйства.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Производственные технологии автоматизированного производства.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Современные материалы: пластики и керамика как альтернатива металлам. 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применимые к новому технологическому укладу.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Инновационные предприятия. Трансферт технологий.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Технологии в повседневной жизни (технологии строительного ремонта), ресурсосберегающие технологии (воду, тепло, электричество) и др.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Технологии в повседневной жизни 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Технологии в повседневной жизни 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89131A" w:rsidRPr="002523AB" w:rsidRDefault="0089131A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Формирование технологической культуры и проектно-технологического мышления обучающихся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Способы представления технической и технологической информации. Электрическая схема.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Методы проектирования, конструирования, моделирования. Методы принятия решения. Анализ альтернативных ресурсов.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Порядок действий по сборке конструкции/механизма.. Способы соединения деталей. Технологический узел. Понятие модели.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Использование моделей в процессе проектирования технологической системы. Простые механизмы как часть технологических систем. </w:t>
      </w:r>
      <w:r w:rsidRPr="002523AB">
        <w:rPr>
          <w:rFonts w:ascii="Times New Roman" w:hAnsi="Times New Roman" w:cs="Times New Roman"/>
          <w:sz w:val="28"/>
          <w:szCs w:val="28"/>
        </w:rPr>
        <w:br/>
      </w: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Робототехника и среда конструирования.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Опыт проектирования, конструирования, моделирования.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i/>
          <w:iCs/>
          <w:sz w:val="28"/>
          <w:szCs w:val="28"/>
          <w:u w:val="single"/>
        </w:rPr>
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Изготовление продукта по заданному алгоритму. Изготовление продукта на основе технологической документации с применением элементарных (не </w:t>
      </w:r>
      <w:r w:rsidRPr="002523AB">
        <w:rPr>
          <w:rFonts w:ascii="Times New Roman" w:hAnsi="Times New Roman" w:cs="Times New Roman"/>
          <w:sz w:val="28"/>
          <w:szCs w:val="28"/>
        </w:rPr>
        <w:lastRenderedPageBreak/>
        <w:t>требующих регулирования) рабочих инструментов (продукт и технология его изготовления - на выбор образовательной организации).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Компьютерное моделирование, проведение виртуального эксперимента.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</w:r>
    </w:p>
    <w:p w:rsidR="00CB024C" w:rsidRPr="002523AB" w:rsidRDefault="00CB024C" w:rsidP="00CB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Разработка и реализация командного проекта, направленного на разрешение значимой для обучающихся задачи или проблемной ситуации.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 для самоопределения обучающихся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>Обзор ведущих технологий, применяющихся на предприятиях региона, рабочие места и их функции. Высокотехнологичные производства региона проживания обучающихся, функции новых рабочих профессий в условиях высокотехнологичных производств и новые требования к кадрам.</w:t>
      </w:r>
    </w:p>
    <w:p w:rsidR="00CB024C" w:rsidRPr="002523AB" w:rsidRDefault="00CB024C" w:rsidP="00CB0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AB">
        <w:rPr>
          <w:rFonts w:ascii="Times New Roman" w:hAnsi="Times New Roman" w:cs="Times New Roman"/>
          <w:sz w:val="28"/>
          <w:szCs w:val="28"/>
        </w:rPr>
        <w:t xml:space="preserve">Понятия трудового ресурса, рынка труда. Характеристики современного рынка труда. </w:t>
      </w:r>
    </w:p>
    <w:p w:rsidR="00CB024C" w:rsidRPr="002523AB" w:rsidRDefault="00CB024C" w:rsidP="00CB024C">
      <w:pPr>
        <w:tabs>
          <w:tab w:val="left" w:pos="851"/>
        </w:tabs>
        <w:rPr>
          <w:rFonts w:ascii="Times New Roman" w:hAnsi="Times New Roman"/>
          <w:b/>
          <w:bCs/>
          <w:sz w:val="28"/>
          <w:szCs w:val="28"/>
        </w:rPr>
      </w:pPr>
      <w:r w:rsidRPr="002523AB">
        <w:rPr>
          <w:rFonts w:ascii="Times New Roman" w:hAnsi="Times New Roman"/>
          <w:sz w:val="28"/>
          <w:szCs w:val="28"/>
        </w:rPr>
        <w:t>Квалификации и профессии. Цикл жизни профессии.</w:t>
      </w:r>
    </w:p>
    <w:p w:rsidR="00CB024C" w:rsidRPr="002523AB" w:rsidRDefault="00CB024C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024C" w:rsidRPr="002523AB" w:rsidRDefault="00CB024C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2523AB" w:rsidRPr="002523AB" w:rsidRDefault="002523AB" w:rsidP="001E253F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B7711A" w:rsidRPr="002523AB" w:rsidRDefault="00B7711A" w:rsidP="00B7711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711A" w:rsidRPr="002523AB" w:rsidRDefault="002523AB" w:rsidP="002523A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523AB">
        <w:rPr>
          <w:rFonts w:ascii="Times New Roman" w:hAnsi="Times New Roman"/>
          <w:b/>
          <w:bCs/>
          <w:sz w:val="28"/>
          <w:szCs w:val="28"/>
        </w:rPr>
        <w:lastRenderedPageBreak/>
        <w:t>3.</w:t>
      </w:r>
      <w:r w:rsidR="00B7711A" w:rsidRPr="002523AB">
        <w:rPr>
          <w:rFonts w:ascii="Times New Roman" w:hAnsi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B7711A" w:rsidRPr="002523AB" w:rsidRDefault="00B7711A" w:rsidP="00B7711A">
      <w:pPr>
        <w:pStyle w:val="a6"/>
        <w:ind w:left="39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6804"/>
        <w:gridCol w:w="992"/>
        <w:gridCol w:w="1559"/>
      </w:tblGrid>
      <w:tr w:rsidR="002523AB" w:rsidRPr="002523AB" w:rsidTr="002523AB">
        <w:trPr>
          <w:trHeight w:val="6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2523AB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 Социальные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 Социальные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 мировое хозяйство.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и мировое хозяйство.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Системы автоматического управления. Программирование работы устройств.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Системы автоматического управления. Программирование работы устройств.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сельского хозяйства.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сельского хозяйства.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автоматизированного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автоматизированного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материалы: пластики и керамика как альтернатива металлам.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материалы: пластики и керамика как альтернатива металлам.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предприятия. Трансферт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предприятия. Трансферт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(технологии строительного ремонта).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(технологии строительного ремонта).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rPr>
          <w:trHeight w:val="3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line="240" w:lineRule="auto"/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Ресурсосберегающие технологии (воду, тепло, электричество)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line="240" w:lineRule="auto"/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Ресурсосберегающие технологии (воду, тепло, электричество)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производства продуктов питания (технологии </w:t>
            </w:r>
            <w:r w:rsidRPr="00252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Способы представления технической и технологической информации. Электрическая схема.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Способы представления технической и технологической информации. Электрическая схема.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Составление технического задания/спецификации на изготовление продукта, призванного удовлетворить выявленную потребность.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Составление технического задания/спецификации на изготовление продукта, призванного удовлетворить выявленную потребность.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проектирования, конструирования, моделирования. Методы принятия решения. Анализ альтернативных ресурсов.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проектирования, конструирования, моделирования. Методы принятия решения. Анализ альтернативных ресурсов.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Порядок действий по сборке конструкции/механизма.. Способы соединения деталей. Технологический узел. Понятие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Порядок действий по сборке конструкции/механизма.. Способы соединения деталей. Технологический узел. Понятие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моделей в процессе проектирования технологической системы. Простые механизмы как часть технологических систем. </w:t>
            </w:r>
            <w:r w:rsidRPr="002523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23A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Робототехника и среда конструирования.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моделей в процессе проектирования технологической системы. Простые механизмы как часть технологических систем. </w:t>
            </w:r>
            <w:r w:rsidRPr="002523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23A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Робототехника и среда конструирования.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командного проекта, направленного на разрешение значимой для обучающихся задачи или </w:t>
            </w:r>
            <w:r w:rsidRPr="00252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Построение образовательных траекторий и планов для самоопределения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Построение образовательных траекторий и планов для самоопределения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Обзор ведущих технологий, применяющихся на предприятиях региона, рабочие места и их функции.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Высокотехнологичные производства региона проживания обучающихся, функции новых рабочих профессий в условиях высокотехнологичных производств и новые требования к кадрам.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трудового ресурса, рынка труда.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Характеристики современного рынка труда.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и профессии. Цикл жизни профессии.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3AB" w:rsidRPr="002523AB" w:rsidTr="002523A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и профессии. Цикл жизни профессии. </w:t>
            </w:r>
            <w:r w:rsidRPr="002523A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3AB" w:rsidRPr="002523AB" w:rsidRDefault="002523AB" w:rsidP="002523A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3CCF" w:rsidRPr="002523AB" w:rsidRDefault="00BC3CCF"/>
    <w:sectPr w:rsidR="00BC3CCF" w:rsidRPr="002523AB" w:rsidSect="00BD4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3AF" w:rsidRDefault="00A253AF" w:rsidP="00B7711A">
      <w:pPr>
        <w:spacing w:after="0" w:line="240" w:lineRule="auto"/>
      </w:pPr>
      <w:r>
        <w:separator/>
      </w:r>
    </w:p>
  </w:endnote>
  <w:endnote w:type="continuationSeparator" w:id="1">
    <w:p w:rsidR="00A253AF" w:rsidRDefault="00A253AF" w:rsidP="00B7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3AF" w:rsidRDefault="00A253AF" w:rsidP="00B7711A">
      <w:pPr>
        <w:spacing w:after="0" w:line="240" w:lineRule="auto"/>
      </w:pPr>
      <w:r>
        <w:separator/>
      </w:r>
    </w:p>
  </w:footnote>
  <w:footnote w:type="continuationSeparator" w:id="1">
    <w:p w:rsidR="00A253AF" w:rsidRDefault="00A253AF" w:rsidP="00B77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2D0C5637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3474748B"/>
    <w:multiLevelType w:val="hybridMultilevel"/>
    <w:tmpl w:val="DD080C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29737B"/>
    <w:multiLevelType w:val="hybridMultilevel"/>
    <w:tmpl w:val="DD080C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711A"/>
    <w:rsid w:val="001A44C4"/>
    <w:rsid w:val="001B0765"/>
    <w:rsid w:val="001E253F"/>
    <w:rsid w:val="002523AB"/>
    <w:rsid w:val="005759D1"/>
    <w:rsid w:val="006F14D5"/>
    <w:rsid w:val="007368FC"/>
    <w:rsid w:val="007B28BE"/>
    <w:rsid w:val="00805993"/>
    <w:rsid w:val="0089131A"/>
    <w:rsid w:val="00927866"/>
    <w:rsid w:val="009543CE"/>
    <w:rsid w:val="009F09FC"/>
    <w:rsid w:val="00A253AF"/>
    <w:rsid w:val="00A25BCC"/>
    <w:rsid w:val="00B5171A"/>
    <w:rsid w:val="00B7711A"/>
    <w:rsid w:val="00BC3CCF"/>
    <w:rsid w:val="00BD4DC7"/>
    <w:rsid w:val="00CB024C"/>
    <w:rsid w:val="00E61A14"/>
    <w:rsid w:val="00F54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6 Знак,F1 Знак"/>
    <w:basedOn w:val="a0"/>
    <w:link w:val="a4"/>
    <w:uiPriority w:val="99"/>
    <w:semiHidden/>
    <w:locked/>
    <w:rsid w:val="00B7711A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note text"/>
    <w:aliases w:val="Знак6,F1"/>
    <w:basedOn w:val="a"/>
    <w:link w:val="a3"/>
    <w:uiPriority w:val="99"/>
    <w:semiHidden/>
    <w:unhideWhenUsed/>
    <w:rsid w:val="00B77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B7711A"/>
    <w:rPr>
      <w:sz w:val="20"/>
      <w:szCs w:val="20"/>
    </w:rPr>
  </w:style>
  <w:style w:type="character" w:customStyle="1" w:styleId="a5">
    <w:name w:val="Абзац списка Знак"/>
    <w:link w:val="a6"/>
    <w:uiPriority w:val="99"/>
    <w:locked/>
    <w:rsid w:val="00B7711A"/>
    <w:rPr>
      <w:rFonts w:ascii="Calibri" w:eastAsia="Times New Roman" w:hAnsi="Calibri" w:cs="Times New Roman"/>
      <w:sz w:val="24"/>
      <w:szCs w:val="20"/>
    </w:rPr>
  </w:style>
  <w:style w:type="paragraph" w:styleId="a6">
    <w:name w:val="List Paragraph"/>
    <w:basedOn w:val="a"/>
    <w:link w:val="a5"/>
    <w:uiPriority w:val="99"/>
    <w:qFormat/>
    <w:rsid w:val="00B7711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paragraph" w:customStyle="1" w:styleId="-11">
    <w:name w:val="Цветной список - Акцент 11"/>
    <w:basedOn w:val="a"/>
    <w:uiPriority w:val="99"/>
    <w:rsid w:val="00B771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uiPriority w:val="99"/>
    <w:semiHidden/>
    <w:unhideWhenUsed/>
    <w:rsid w:val="00B7711A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12</cp:revision>
  <dcterms:created xsi:type="dcterms:W3CDTF">2020-08-17T05:10:00Z</dcterms:created>
  <dcterms:modified xsi:type="dcterms:W3CDTF">2020-09-04T05:04:00Z</dcterms:modified>
</cp:coreProperties>
</file>